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EU tar ikke minoriteters rettigheter på alvor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vil ikke la Tyrkia bli medlem i unionen, på grunn av Tyrkias brudd på menneskerettighetene. EU synes derimot at det er greit å forlate flyktninger i tyrkiske flyktningleirer. Dette setter spesielt de flyktningene som tilhører utsatte grupper i en enda mer sårbar situasjon. 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maler et bilde av at de kjemper for undertrykte gruppers rettigheter, når de i realiteten er villige til å samarbeide med Erdogan, så lenge de kan tjene på det.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er kvinner og minoriteter som må betale prisen av EUs usolidariske flyktningpolitikk. 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Flyktningleirene som er innenfor EUs grenser er heller ikke trygge å oppholde seg i. I enkelte leirer i Hellas blir kvinner bedt om å holde seg inne etter klokken 21.00, på grunn av den høye risikoen for seksuelle overgrep, overfall og drap. Menneskene som bor i leirene er i en veldig vanskelig situasjon, og sliter ofte med traumer. Når man da plasserer alt for mange i en alt for liten leir, med manglende tilgang på hjelpeapparat, så blir det et utrygt sted å være. 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siste årene har det vært en vekst i høyrepopulistiske partier over store deler av Europa, som vil svekke kvinner, skeive og minoriteters rettigheter, og stoppe eller begrense innvandring. EUs politikk er styrt av medlemslandene, og om medlemslandene heller i feil retning vil EU også gjøre det. Norge er et alt for lite land til at vi vil få nok stemmer til å kunne snu denne politikken. Det vil si at om vi går inn i EU kan vi risikere at vi må innføre politikk som vil være skadelig for grupper som allerede er undertrykt.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setter gang på gang kvinner og minoriteters behov på sidelinjen. Om Norge går inn i EU kan det potensielt dra oss i helt feil retning i likestillingspolitikken. Det er viktig at vi står utenfor EU, slik at vi kan jobbe for å få en best mulig likestillingspolitikk. 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